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55" w:rsidRPr="00456755" w:rsidRDefault="00456755" w:rsidP="00C56358">
      <w:pPr>
        <w:jc w:val="center"/>
        <w:rPr>
          <w:rFonts w:ascii="Times New Roman" w:hAnsi="Times New Roman" w:cs="Times New Roman"/>
          <w:sz w:val="28"/>
          <w:szCs w:val="28"/>
        </w:rPr>
      </w:pPr>
      <w:r w:rsidRPr="00456755">
        <w:rPr>
          <w:rFonts w:ascii="Times New Roman" w:hAnsi="Times New Roman" w:cs="Times New Roman"/>
          <w:sz w:val="28"/>
          <w:szCs w:val="28"/>
        </w:rPr>
        <w:t>2</w:t>
      </w:r>
      <w:r>
        <w:rPr>
          <w:rFonts w:ascii="Times New Roman" w:hAnsi="Times New Roman" w:cs="Times New Roman"/>
          <w:sz w:val="28"/>
          <w:szCs w:val="28"/>
        </w:rPr>
        <w:t>018</w:t>
      </w:r>
      <w:r w:rsidRPr="00456755">
        <w:rPr>
          <w:rFonts w:ascii="Times New Roman" w:hAnsi="Times New Roman" w:cs="Times New Roman"/>
          <w:sz w:val="28"/>
          <w:szCs w:val="28"/>
        </w:rPr>
        <w:t>年</w:t>
      </w:r>
      <w:r w:rsidR="009F41AA">
        <w:rPr>
          <w:rFonts w:ascii="Times New Roman" w:hAnsi="Times New Roman" w:cs="Times New Roman" w:hint="eastAsia"/>
          <w:sz w:val="28"/>
          <w:szCs w:val="28"/>
        </w:rPr>
        <w:t>立项的</w:t>
      </w:r>
      <w:r w:rsidRPr="00456755">
        <w:rPr>
          <w:rFonts w:ascii="Times New Roman" w:hAnsi="Times New Roman" w:cs="Times New Roman"/>
          <w:sz w:val="28"/>
          <w:szCs w:val="28"/>
        </w:rPr>
        <w:t>科研项目</w:t>
      </w:r>
    </w:p>
    <w:tbl>
      <w:tblPr>
        <w:tblStyle w:val="a7"/>
        <w:tblW w:w="0" w:type="auto"/>
        <w:tblLook w:val="04A0" w:firstRow="1" w:lastRow="0" w:firstColumn="1" w:lastColumn="0" w:noHBand="0" w:noVBand="1"/>
      </w:tblPr>
      <w:tblGrid>
        <w:gridCol w:w="542"/>
        <w:gridCol w:w="542"/>
        <w:gridCol w:w="2833"/>
        <w:gridCol w:w="1501"/>
        <w:gridCol w:w="1651"/>
        <w:gridCol w:w="804"/>
        <w:gridCol w:w="649"/>
      </w:tblGrid>
      <w:tr w:rsidR="009F41AA" w:rsidRPr="000D4BA4" w:rsidTr="004C56A5">
        <w:tc>
          <w:tcPr>
            <w:tcW w:w="542"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序号</w:t>
            </w:r>
          </w:p>
        </w:tc>
        <w:tc>
          <w:tcPr>
            <w:tcW w:w="542" w:type="dxa"/>
            <w:vAlign w:val="center"/>
          </w:tcPr>
          <w:p w:rsidR="009F41AA" w:rsidRPr="000D4BA4" w:rsidRDefault="009F41AA" w:rsidP="009F41AA">
            <w:pPr>
              <w:jc w:val="center"/>
              <w:rPr>
                <w:rFonts w:ascii="Times New Roman" w:hAnsi="Times New Roman" w:cs="Times New Roman"/>
              </w:rPr>
            </w:pPr>
            <w:r w:rsidRPr="009F41AA">
              <w:rPr>
                <w:rFonts w:ascii="Times New Roman" w:hAnsi="Times New Roman" w:cs="Times New Roman" w:hint="eastAsia"/>
              </w:rPr>
              <w:t>级别</w:t>
            </w:r>
          </w:p>
        </w:tc>
        <w:tc>
          <w:tcPr>
            <w:tcW w:w="2833"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项目名称</w:t>
            </w:r>
          </w:p>
        </w:tc>
        <w:tc>
          <w:tcPr>
            <w:tcW w:w="1501"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项目来源</w:t>
            </w:r>
          </w:p>
        </w:tc>
        <w:tc>
          <w:tcPr>
            <w:tcW w:w="1651" w:type="dxa"/>
            <w:vAlign w:val="center"/>
          </w:tcPr>
          <w:p w:rsidR="009F41AA" w:rsidRPr="000D4BA4" w:rsidRDefault="009F41AA" w:rsidP="009F41AA">
            <w:pPr>
              <w:jc w:val="center"/>
              <w:rPr>
                <w:rFonts w:ascii="Times New Roman" w:hAnsi="Times New Roman" w:cs="Times New Roman"/>
              </w:rPr>
            </w:pPr>
            <w:r w:rsidRPr="00EB4ADA">
              <w:rPr>
                <w:rFonts w:ascii="Times New Roman" w:eastAsia="宋体" w:hAnsi="Times New Roman" w:cs="Times New Roman"/>
                <w:szCs w:val="21"/>
              </w:rPr>
              <w:t>起止时间</w:t>
            </w:r>
          </w:p>
        </w:tc>
        <w:tc>
          <w:tcPr>
            <w:tcW w:w="804" w:type="dxa"/>
            <w:vAlign w:val="center"/>
          </w:tcPr>
          <w:p w:rsidR="009F41AA" w:rsidRPr="000D4BA4" w:rsidRDefault="00CB735D" w:rsidP="009F41AA">
            <w:pPr>
              <w:jc w:val="center"/>
              <w:rPr>
                <w:rFonts w:ascii="Times New Roman" w:hAnsi="Times New Roman" w:cs="Times New Roman"/>
              </w:rPr>
            </w:pPr>
            <w:r>
              <w:rPr>
                <w:rFonts w:ascii="Times New Roman" w:hAnsi="Times New Roman" w:cs="Times New Roman" w:hint="eastAsia"/>
              </w:rPr>
              <w:t>批准</w:t>
            </w:r>
            <w:r w:rsidR="009F41AA" w:rsidRPr="000D4BA4">
              <w:rPr>
                <w:rFonts w:ascii="Times New Roman" w:hAnsi="Times New Roman" w:cs="Times New Roman"/>
              </w:rPr>
              <w:t>经费</w:t>
            </w:r>
          </w:p>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（万元）</w:t>
            </w:r>
          </w:p>
        </w:tc>
        <w:tc>
          <w:tcPr>
            <w:tcW w:w="649" w:type="dxa"/>
            <w:vAlign w:val="center"/>
          </w:tcPr>
          <w:p w:rsidR="009F41AA" w:rsidRPr="000D4BA4" w:rsidRDefault="00C65B79" w:rsidP="009F41AA">
            <w:pPr>
              <w:jc w:val="center"/>
              <w:rPr>
                <w:rFonts w:ascii="Times New Roman" w:hAnsi="Times New Roman" w:cs="Times New Roman"/>
              </w:rPr>
            </w:pPr>
            <w:r>
              <w:rPr>
                <w:rFonts w:ascii="Times New Roman" w:eastAsia="宋体" w:hAnsi="Times New Roman" w:cs="Times New Roman" w:hint="eastAsia"/>
                <w:szCs w:val="21"/>
              </w:rPr>
              <w:t>负责人</w:t>
            </w:r>
          </w:p>
        </w:tc>
      </w:tr>
      <w:tr w:rsidR="009F41AA" w:rsidRPr="000D4BA4" w:rsidTr="004C56A5">
        <w:tc>
          <w:tcPr>
            <w:tcW w:w="542"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1</w:t>
            </w:r>
          </w:p>
        </w:tc>
        <w:tc>
          <w:tcPr>
            <w:tcW w:w="542" w:type="dxa"/>
            <w:vAlign w:val="center"/>
          </w:tcPr>
          <w:p w:rsidR="009F41AA" w:rsidRPr="000D4BA4" w:rsidRDefault="009F41AA" w:rsidP="009F41AA">
            <w:pPr>
              <w:jc w:val="center"/>
              <w:rPr>
                <w:rFonts w:ascii="Times New Roman" w:hAnsi="Times New Roman" w:cs="Times New Roman"/>
              </w:rPr>
            </w:pPr>
            <w:r w:rsidRPr="009F41AA">
              <w:rPr>
                <w:rFonts w:ascii="Times New Roman" w:hAnsi="Times New Roman" w:cs="Times New Roman" w:hint="eastAsia"/>
              </w:rPr>
              <w:t>国家级</w:t>
            </w:r>
          </w:p>
        </w:tc>
        <w:tc>
          <w:tcPr>
            <w:tcW w:w="2833"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考虑梁受弯损伤轴向伸长效应的</w:t>
            </w:r>
            <w:r w:rsidRPr="000D4BA4">
              <w:rPr>
                <w:rFonts w:ascii="Times New Roman" w:hAnsi="Times New Roman" w:cs="Times New Roman"/>
              </w:rPr>
              <w:t>RC</w:t>
            </w:r>
            <w:r w:rsidRPr="000D4BA4">
              <w:rPr>
                <w:rFonts w:ascii="Times New Roman" w:hAnsi="Times New Roman" w:cs="Times New Roman"/>
              </w:rPr>
              <w:t>框架结构强震破坏模式及易损性研究</w:t>
            </w:r>
          </w:p>
        </w:tc>
        <w:tc>
          <w:tcPr>
            <w:tcW w:w="1501"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国家自然科学基金</w:t>
            </w:r>
            <w:r>
              <w:rPr>
                <w:rFonts w:ascii="Times New Roman" w:hAnsi="Times New Roman" w:cs="Times New Roman" w:hint="eastAsia"/>
              </w:rPr>
              <w:t>—</w:t>
            </w:r>
            <w:r w:rsidRPr="000D4BA4">
              <w:rPr>
                <w:rFonts w:ascii="Times New Roman" w:hAnsi="Times New Roman" w:cs="Times New Roman"/>
              </w:rPr>
              <w:t>青年科学基金项目</w:t>
            </w:r>
          </w:p>
        </w:tc>
        <w:tc>
          <w:tcPr>
            <w:tcW w:w="1651" w:type="dxa"/>
            <w:vAlign w:val="center"/>
          </w:tcPr>
          <w:p w:rsidR="009F41AA" w:rsidRPr="000D4BA4" w:rsidRDefault="00F4333D" w:rsidP="009F41AA">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019.01</w:t>
            </w:r>
            <w:r>
              <w:rPr>
                <w:rFonts w:ascii="Times New Roman" w:hAnsi="Times New Roman" w:cs="Times New Roman" w:hint="eastAsia"/>
              </w:rPr>
              <w:t>-</w:t>
            </w:r>
            <w:r>
              <w:rPr>
                <w:rFonts w:ascii="Times New Roman" w:hAnsi="Times New Roman" w:cs="Times New Roman"/>
              </w:rPr>
              <w:t>2021.12</w:t>
            </w:r>
          </w:p>
        </w:tc>
        <w:tc>
          <w:tcPr>
            <w:tcW w:w="804"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25</w:t>
            </w:r>
          </w:p>
        </w:tc>
        <w:tc>
          <w:tcPr>
            <w:tcW w:w="649" w:type="dxa"/>
            <w:vAlign w:val="center"/>
          </w:tcPr>
          <w:p w:rsidR="009F41AA" w:rsidRPr="000D4BA4" w:rsidRDefault="009F41AA" w:rsidP="009F41AA">
            <w:pPr>
              <w:jc w:val="center"/>
              <w:rPr>
                <w:rFonts w:ascii="Times New Roman" w:hAnsi="Times New Roman" w:cs="Times New Roman"/>
              </w:rPr>
            </w:pPr>
            <w:r w:rsidRPr="000D4BA4">
              <w:rPr>
                <w:rFonts w:ascii="Times New Roman" w:hAnsi="Times New Roman" w:cs="Times New Roman"/>
              </w:rPr>
              <w:t>罗文文</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2</w:t>
            </w:r>
          </w:p>
        </w:tc>
        <w:tc>
          <w:tcPr>
            <w:tcW w:w="542" w:type="dxa"/>
            <w:vAlign w:val="center"/>
          </w:tcPr>
          <w:p w:rsidR="00965B37" w:rsidRPr="000D4BA4" w:rsidRDefault="00965B37" w:rsidP="00965B37">
            <w:pPr>
              <w:jc w:val="center"/>
              <w:rPr>
                <w:rFonts w:ascii="Times New Roman" w:hAnsi="Times New Roman" w:cs="Times New Roman"/>
              </w:rPr>
            </w:pPr>
            <w:r w:rsidRPr="009F41AA">
              <w:rPr>
                <w:rFonts w:ascii="Times New Roman" w:hAnsi="Times New Roman" w:cs="Times New Roman" w:hint="eastAsia"/>
              </w:rPr>
              <w:t>国家级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活性碳纤维耦合白腐菌强化控制蓝藻生长代谢机理及生物毒性研究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国家自然科学基金</w:t>
            </w:r>
            <w:r>
              <w:rPr>
                <w:rFonts w:ascii="Times New Roman" w:hAnsi="Times New Roman" w:cs="Times New Roman" w:hint="eastAsia"/>
              </w:rPr>
              <w:t>—</w:t>
            </w:r>
            <w:r w:rsidRPr="000D4BA4">
              <w:rPr>
                <w:rFonts w:ascii="Times New Roman" w:hAnsi="Times New Roman" w:cs="Times New Roman"/>
              </w:rPr>
              <w:t>青年科学基金项目</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019.01</w:t>
            </w:r>
            <w:r>
              <w:rPr>
                <w:rFonts w:ascii="Times New Roman" w:hAnsi="Times New Roman" w:cs="Times New Roman" w:hint="eastAsia"/>
              </w:rPr>
              <w:t>-</w:t>
            </w:r>
            <w:r>
              <w:rPr>
                <w:rFonts w:ascii="Times New Roman" w:hAnsi="Times New Roman" w:cs="Times New Roman"/>
              </w:rPr>
              <w:t>2021.12</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20</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曾国明</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542" w:type="dxa"/>
            <w:vAlign w:val="center"/>
          </w:tcPr>
          <w:p w:rsidR="00965B37" w:rsidRPr="000D4BA4" w:rsidRDefault="00965B37" w:rsidP="00965B37">
            <w:pPr>
              <w:jc w:val="center"/>
              <w:rPr>
                <w:rFonts w:ascii="Times New Roman" w:hAnsi="Times New Roman" w:cs="Times New Roman"/>
              </w:rPr>
            </w:pPr>
            <w:r w:rsidRPr="009F41AA">
              <w:rPr>
                <w:rFonts w:ascii="Times New Roman" w:hAnsi="Times New Roman" w:cs="Times New Roman" w:hint="eastAsia"/>
              </w:rPr>
              <w:t>国家级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山地强风区输电线路风偏效应与可靠度设计方法研究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国家自然科学基金</w:t>
            </w:r>
            <w:r>
              <w:rPr>
                <w:rFonts w:ascii="Times New Roman" w:hAnsi="Times New Roman" w:cs="Times New Roman" w:hint="eastAsia"/>
              </w:rPr>
              <w:t>—</w:t>
            </w:r>
            <w:r w:rsidRPr="000D4BA4">
              <w:rPr>
                <w:rFonts w:ascii="Times New Roman" w:hAnsi="Times New Roman" w:cs="Times New Roman"/>
              </w:rPr>
              <w:t>青年科学基金项目</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019.01</w:t>
            </w:r>
            <w:r>
              <w:rPr>
                <w:rFonts w:ascii="Times New Roman" w:hAnsi="Times New Roman" w:cs="Times New Roman" w:hint="eastAsia"/>
              </w:rPr>
              <w:t>-</w:t>
            </w:r>
            <w:r>
              <w:rPr>
                <w:rFonts w:ascii="Times New Roman" w:hAnsi="Times New Roman" w:cs="Times New Roman"/>
              </w:rPr>
              <w:t>2021.12</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19</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刘欣鹏</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特高压八分裂导线扭转特征及失谐防舞技术研究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社会事业与民生保障科技创新专项</w:t>
            </w:r>
          </w:p>
        </w:tc>
        <w:tc>
          <w:tcPr>
            <w:tcW w:w="1651" w:type="dxa"/>
            <w:vAlign w:val="center"/>
          </w:tcPr>
          <w:p w:rsidR="00965B37" w:rsidRPr="000D4BA4" w:rsidRDefault="00965B37" w:rsidP="00965B37">
            <w:pPr>
              <w:jc w:val="center"/>
              <w:rPr>
                <w:rFonts w:ascii="Times New Roman" w:hAnsi="Times New Roman" w:cs="Times New Roman"/>
              </w:rPr>
            </w:pPr>
            <w:r w:rsidRPr="005A6D0C">
              <w:rPr>
                <w:rFonts w:ascii="Times New Roman" w:hAnsi="Times New Roman" w:cs="Times New Roman"/>
              </w:rPr>
              <w:t>2018.07-2021.12</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10</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晏致涛</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szCs w:val="21"/>
              </w:rPr>
              <w:t>5</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山地峡谷强风区悬索导线耦联体系舞动机理研究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基础研究与前沿探索</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2018.07-2021.07</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10</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刘欣鹏</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szCs w:val="21"/>
              </w:rPr>
              <w:t>6</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基于可更换耗能型钢连接的装配式混凝土梁柱节点抗震性能研究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基础研究与前沿探索</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2018.07-2021.07</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10</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罗文文</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szCs w:val="21"/>
              </w:rPr>
              <w:t>7</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纳米吸附材料的构建及其吸附过程中环境激素的迁移与转化机制研究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基础研究与前沿探索</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2018.07-2021.07</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10</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李香</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szCs w:val="21"/>
              </w:rPr>
              <w:t>8</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考虑梁轴向约束效应的</w:t>
            </w:r>
            <w:r w:rsidRPr="000D4BA4">
              <w:rPr>
                <w:rFonts w:ascii="Times New Roman" w:hAnsi="Times New Roman" w:cs="Times New Roman"/>
              </w:rPr>
              <w:t>RC</w:t>
            </w:r>
            <w:r w:rsidRPr="000D4BA4">
              <w:rPr>
                <w:rFonts w:ascii="Times New Roman" w:hAnsi="Times New Roman" w:cs="Times New Roman"/>
              </w:rPr>
              <w:t>框架结构强震破坏机理及应用研究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基础研究与前沿探索</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2018.07-2021.07</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5</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王丽萍</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szCs w:val="21"/>
              </w:rPr>
              <w:t>9</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白腐真菌生物碳纤维耦合强化控制蓝藻生长代谢响应机理及毒性研究</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基础研究与前沿探索</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2018.07-2021.07</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5</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曾国明</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szCs w:val="21"/>
              </w:rPr>
              <w:t>10</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山地农村厕所冲洗水污染控制与资源化利用关键技术研究与示范</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技术创新与应用示范</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019.01</w:t>
            </w:r>
            <w:r>
              <w:rPr>
                <w:rFonts w:ascii="Times New Roman" w:hAnsi="Times New Roman" w:cs="Times New Roman" w:hint="eastAsia"/>
              </w:rPr>
              <w:t>-</w:t>
            </w:r>
            <w:r>
              <w:rPr>
                <w:rFonts w:ascii="Times New Roman" w:hAnsi="Times New Roman" w:cs="Times New Roman"/>
              </w:rPr>
              <w:t>2021.12</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150</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刘德绍</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1</w:t>
            </w:r>
            <w:r w:rsidRPr="00EB4ADA">
              <w:rPr>
                <w:rFonts w:ascii="Times New Roman" w:eastAsia="宋体" w:hAnsi="Times New Roman" w:cs="Times New Roman"/>
                <w:szCs w:val="21"/>
              </w:rPr>
              <w:t>1</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面向汽车座椅面套制造的智能制造车间应用示范项目（项目子任务：基于</w:t>
            </w:r>
            <w:r w:rsidRPr="000D4BA4">
              <w:rPr>
                <w:rFonts w:ascii="Times New Roman" w:hAnsi="Times New Roman" w:cs="Times New Roman"/>
              </w:rPr>
              <w:t>MES</w:t>
            </w:r>
            <w:r w:rsidRPr="000D4BA4">
              <w:rPr>
                <w:rFonts w:ascii="Times New Roman" w:hAnsi="Times New Roman" w:cs="Times New Roman"/>
              </w:rPr>
              <w:t>的多系统集成）</w:t>
            </w:r>
          </w:p>
        </w:tc>
        <w:tc>
          <w:tcPr>
            <w:tcW w:w="1501"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重庆市科学技术局</w:t>
            </w:r>
            <w:r>
              <w:rPr>
                <w:rFonts w:ascii="Times New Roman" w:hAnsi="Times New Roman" w:cs="Times New Roman" w:hint="eastAsia"/>
              </w:rPr>
              <w:t>—</w:t>
            </w:r>
            <w:r w:rsidRPr="000D4BA4">
              <w:rPr>
                <w:rFonts w:ascii="Times New Roman" w:hAnsi="Times New Roman" w:cs="Times New Roman"/>
              </w:rPr>
              <w:t>技术创新与应用示范</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019.01</w:t>
            </w:r>
            <w:r>
              <w:rPr>
                <w:rFonts w:ascii="Times New Roman" w:hAnsi="Times New Roman" w:cs="Times New Roman" w:hint="eastAsia"/>
              </w:rPr>
              <w:t>-</w:t>
            </w:r>
            <w:r>
              <w:rPr>
                <w:rFonts w:ascii="Times New Roman" w:hAnsi="Times New Roman" w:cs="Times New Roman"/>
              </w:rPr>
              <w:t>2021.06</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23</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李香</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1</w:t>
            </w:r>
            <w:r w:rsidRPr="00EB4ADA">
              <w:rPr>
                <w:rFonts w:ascii="Times New Roman" w:eastAsia="宋体" w:hAnsi="Times New Roman" w:cs="Times New Roman"/>
                <w:szCs w:val="21"/>
              </w:rPr>
              <w:t>2</w:t>
            </w:r>
          </w:p>
        </w:tc>
        <w:tc>
          <w:tcPr>
            <w:tcW w:w="542" w:type="dxa"/>
            <w:vAlign w:val="center"/>
          </w:tcPr>
          <w:p w:rsidR="004D70EE" w:rsidRPr="000D4BA4" w:rsidRDefault="00737A35" w:rsidP="00965B37">
            <w:pPr>
              <w:jc w:val="center"/>
              <w:rPr>
                <w:rFonts w:ascii="Times New Roman" w:hAnsi="Times New Roman" w:cs="Times New Roman"/>
              </w:rPr>
            </w:pPr>
            <w:r>
              <w:rPr>
                <w:rFonts w:ascii="Times New Roman" w:hAnsi="Times New Roman" w:cs="Times New Roman" w:hint="eastAsia"/>
              </w:rPr>
              <w:t>省部级</w:t>
            </w:r>
          </w:p>
        </w:tc>
        <w:tc>
          <w:tcPr>
            <w:tcW w:w="2833" w:type="dxa"/>
            <w:vAlign w:val="center"/>
          </w:tcPr>
          <w:p w:rsidR="00965B37" w:rsidRPr="000D4BA4" w:rsidRDefault="00965B37" w:rsidP="00965B37">
            <w:pPr>
              <w:jc w:val="center"/>
              <w:rPr>
                <w:rFonts w:ascii="Times New Roman" w:hAnsi="Times New Roman" w:cs="Times New Roman"/>
              </w:rPr>
            </w:pPr>
            <w:r w:rsidRPr="00895F6E">
              <w:rPr>
                <w:rFonts w:ascii="Times New Roman" w:hAnsi="Times New Roman" w:cs="Times New Roman" w:hint="eastAsia"/>
              </w:rPr>
              <w:t>新型</w:t>
            </w:r>
            <w:r w:rsidRPr="00895F6E">
              <w:rPr>
                <w:rFonts w:ascii="Times New Roman" w:hAnsi="Times New Roman" w:cs="Times New Roman" w:hint="eastAsia"/>
              </w:rPr>
              <w:t>CFRP</w:t>
            </w:r>
            <w:r w:rsidRPr="00895F6E">
              <w:rPr>
                <w:rFonts w:ascii="Times New Roman" w:hAnsi="Times New Roman" w:cs="Times New Roman" w:hint="eastAsia"/>
              </w:rPr>
              <w:t>张弦梁组合结构的节点与预应力张拉技术</w:t>
            </w:r>
          </w:p>
        </w:tc>
        <w:tc>
          <w:tcPr>
            <w:tcW w:w="1501"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重庆市教育委员会</w:t>
            </w:r>
            <w:r>
              <w:rPr>
                <w:rFonts w:ascii="Times New Roman" w:hAnsi="Times New Roman" w:cs="Times New Roman" w:hint="eastAsia"/>
              </w:rPr>
              <w:t>—</w:t>
            </w:r>
            <w:r w:rsidRPr="005435F9">
              <w:rPr>
                <w:rFonts w:ascii="Times New Roman" w:hAnsi="Times New Roman" w:cs="Times New Roman" w:hint="eastAsia"/>
              </w:rPr>
              <w:t>科学技术研究项目</w:t>
            </w:r>
            <w:r w:rsidRPr="005435F9">
              <w:rPr>
                <w:rFonts w:ascii="Times New Roman" w:hAnsi="Times New Roman" w:cs="Times New Roman" w:hint="eastAsia"/>
              </w:rPr>
              <w:lastRenderedPageBreak/>
              <w:t>（青年）</w:t>
            </w:r>
          </w:p>
        </w:tc>
        <w:tc>
          <w:tcPr>
            <w:tcW w:w="1651" w:type="dxa"/>
            <w:vAlign w:val="center"/>
          </w:tcPr>
          <w:p w:rsidR="00965B37" w:rsidRDefault="00965B37" w:rsidP="00965B37">
            <w:pPr>
              <w:jc w:val="center"/>
              <w:rPr>
                <w:rFonts w:ascii="Times New Roman" w:hAnsi="Times New Roman" w:cs="Times New Roman"/>
              </w:rPr>
            </w:pPr>
            <w:r>
              <w:rPr>
                <w:rFonts w:ascii="Times New Roman" w:hAnsi="Times New Roman" w:cs="Times New Roman" w:hint="eastAsia"/>
              </w:rPr>
              <w:lastRenderedPageBreak/>
              <w:t>2</w:t>
            </w:r>
            <w:r>
              <w:rPr>
                <w:rFonts w:ascii="Times New Roman" w:hAnsi="Times New Roman" w:cs="Times New Roman"/>
              </w:rPr>
              <w:t>018.09</w:t>
            </w:r>
            <w:r>
              <w:rPr>
                <w:rFonts w:ascii="Times New Roman" w:hAnsi="Times New Roman" w:cs="Times New Roman" w:hint="eastAsia"/>
              </w:rPr>
              <w:t>-</w:t>
            </w:r>
            <w:r>
              <w:rPr>
                <w:rFonts w:ascii="Times New Roman" w:hAnsi="Times New Roman" w:cs="Times New Roman"/>
              </w:rPr>
              <w:t>2021.08</w:t>
            </w:r>
          </w:p>
        </w:tc>
        <w:tc>
          <w:tcPr>
            <w:tcW w:w="804"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5</w:t>
            </w:r>
          </w:p>
        </w:tc>
        <w:tc>
          <w:tcPr>
            <w:tcW w:w="649" w:type="dxa"/>
            <w:vAlign w:val="center"/>
          </w:tcPr>
          <w:p w:rsidR="00965B37" w:rsidRPr="000D4BA4" w:rsidRDefault="00965B37" w:rsidP="00965B37">
            <w:pPr>
              <w:jc w:val="center"/>
              <w:rPr>
                <w:rFonts w:ascii="Times New Roman" w:hAnsi="Times New Roman" w:cs="Times New Roman"/>
              </w:rPr>
            </w:pPr>
            <w:r w:rsidRPr="00895F6E">
              <w:rPr>
                <w:rFonts w:ascii="Times New Roman" w:hAnsi="Times New Roman" w:cs="Times New Roman" w:hint="eastAsia"/>
              </w:rPr>
              <w:t>万虹宇</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1</w:t>
            </w:r>
            <w:r w:rsidRPr="00EB4ADA">
              <w:rPr>
                <w:rFonts w:ascii="Times New Roman" w:eastAsia="宋体" w:hAnsi="Times New Roman" w:cs="Times New Roman"/>
                <w:szCs w:val="21"/>
              </w:rPr>
              <w:t>3</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490D43">
              <w:rPr>
                <w:rFonts w:ascii="Times New Roman" w:hAnsi="Times New Roman" w:cs="Times New Roman" w:hint="eastAsia"/>
              </w:rPr>
              <w:t>不等边角钢交叉斜材稳定承载力计算方法</w:t>
            </w:r>
          </w:p>
        </w:tc>
        <w:tc>
          <w:tcPr>
            <w:tcW w:w="1501"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重庆市教育委员会</w:t>
            </w:r>
            <w:r>
              <w:rPr>
                <w:rFonts w:ascii="Times New Roman" w:hAnsi="Times New Roman" w:cs="Times New Roman" w:hint="eastAsia"/>
              </w:rPr>
              <w:t>—</w:t>
            </w:r>
            <w:r w:rsidRPr="005435F9">
              <w:rPr>
                <w:rFonts w:ascii="Times New Roman" w:hAnsi="Times New Roman" w:cs="Times New Roman" w:hint="eastAsia"/>
              </w:rPr>
              <w:t>科学技术研究项目（青年）</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018.09</w:t>
            </w:r>
            <w:r>
              <w:rPr>
                <w:rFonts w:ascii="Times New Roman" w:hAnsi="Times New Roman" w:cs="Times New Roman" w:hint="eastAsia"/>
              </w:rPr>
              <w:t>-</w:t>
            </w:r>
            <w:r>
              <w:rPr>
                <w:rFonts w:ascii="Times New Roman" w:hAnsi="Times New Roman" w:cs="Times New Roman"/>
              </w:rPr>
              <w:t>2021.08</w:t>
            </w:r>
          </w:p>
        </w:tc>
        <w:tc>
          <w:tcPr>
            <w:tcW w:w="804"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3</w:t>
            </w:r>
          </w:p>
        </w:tc>
        <w:tc>
          <w:tcPr>
            <w:tcW w:w="649"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李妍</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1</w:t>
            </w:r>
            <w:r w:rsidRPr="00EB4ADA">
              <w:rPr>
                <w:rFonts w:ascii="Times New Roman" w:eastAsia="宋体" w:hAnsi="Times New Roman" w:cs="Times New Roman"/>
                <w:szCs w:val="21"/>
              </w:rPr>
              <w:t>4</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基于低温等离子体技术的油田压裂废液的有效处理及降粘机理研究</w:t>
            </w:r>
          </w:p>
        </w:tc>
        <w:tc>
          <w:tcPr>
            <w:tcW w:w="1501"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重庆市教育委员会</w:t>
            </w:r>
            <w:r>
              <w:rPr>
                <w:rFonts w:ascii="Times New Roman" w:hAnsi="Times New Roman" w:cs="Times New Roman" w:hint="eastAsia"/>
              </w:rPr>
              <w:t>—</w:t>
            </w:r>
            <w:r w:rsidRPr="005435F9">
              <w:rPr>
                <w:rFonts w:ascii="Times New Roman" w:hAnsi="Times New Roman" w:cs="Times New Roman" w:hint="eastAsia"/>
              </w:rPr>
              <w:t>科学技术研究项目（青年）</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018.09</w:t>
            </w:r>
            <w:r>
              <w:rPr>
                <w:rFonts w:ascii="Times New Roman" w:hAnsi="Times New Roman" w:cs="Times New Roman" w:hint="eastAsia"/>
              </w:rPr>
              <w:t>-</w:t>
            </w:r>
            <w:r>
              <w:rPr>
                <w:rFonts w:ascii="Times New Roman" w:hAnsi="Times New Roman" w:cs="Times New Roman"/>
              </w:rPr>
              <w:t>2021.09</w:t>
            </w:r>
          </w:p>
        </w:tc>
        <w:tc>
          <w:tcPr>
            <w:tcW w:w="804"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3</w:t>
            </w:r>
          </w:p>
        </w:tc>
        <w:tc>
          <w:tcPr>
            <w:tcW w:w="649"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李香</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1</w:t>
            </w:r>
            <w:r w:rsidRPr="00EB4ADA">
              <w:rPr>
                <w:rFonts w:ascii="Times New Roman" w:eastAsia="宋体" w:hAnsi="Times New Roman" w:cs="Times New Roman"/>
                <w:szCs w:val="21"/>
              </w:rPr>
              <w:t>5</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基于</w:t>
            </w:r>
            <w:r w:rsidRPr="005435F9">
              <w:rPr>
                <w:rFonts w:ascii="Times New Roman" w:hAnsi="Times New Roman" w:cs="Times New Roman" w:hint="eastAsia"/>
              </w:rPr>
              <w:t>BIM</w:t>
            </w:r>
            <w:r w:rsidRPr="005435F9">
              <w:rPr>
                <w:rFonts w:ascii="Times New Roman" w:hAnsi="Times New Roman" w:cs="Times New Roman" w:hint="eastAsia"/>
              </w:rPr>
              <w:t>技术的装配式住宅构件拆分与信息化应用研究</w:t>
            </w:r>
          </w:p>
        </w:tc>
        <w:tc>
          <w:tcPr>
            <w:tcW w:w="1501"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重庆市教育委员会</w:t>
            </w:r>
            <w:r>
              <w:rPr>
                <w:rFonts w:ascii="Times New Roman" w:hAnsi="Times New Roman" w:cs="Times New Roman" w:hint="eastAsia"/>
              </w:rPr>
              <w:t>—</w:t>
            </w:r>
            <w:r w:rsidRPr="005435F9">
              <w:rPr>
                <w:rFonts w:ascii="Times New Roman" w:hAnsi="Times New Roman" w:cs="Times New Roman" w:hint="eastAsia"/>
              </w:rPr>
              <w:t>科学技术研究项目（青年）</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018.09</w:t>
            </w:r>
            <w:r>
              <w:rPr>
                <w:rFonts w:ascii="Times New Roman" w:hAnsi="Times New Roman" w:cs="Times New Roman" w:hint="eastAsia"/>
              </w:rPr>
              <w:t>-</w:t>
            </w:r>
            <w:r>
              <w:rPr>
                <w:rFonts w:ascii="Times New Roman" w:hAnsi="Times New Roman" w:cs="Times New Roman"/>
              </w:rPr>
              <w:t>2020.03</w:t>
            </w:r>
          </w:p>
        </w:tc>
        <w:tc>
          <w:tcPr>
            <w:tcW w:w="804"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3</w:t>
            </w:r>
          </w:p>
        </w:tc>
        <w:tc>
          <w:tcPr>
            <w:tcW w:w="649"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廖小烽</w:t>
            </w:r>
          </w:p>
        </w:tc>
      </w:tr>
      <w:tr w:rsidR="00965B37" w:rsidRPr="000D4BA4" w:rsidTr="004C56A5">
        <w:tc>
          <w:tcPr>
            <w:tcW w:w="542" w:type="dxa"/>
            <w:vAlign w:val="center"/>
          </w:tcPr>
          <w:p w:rsidR="00965B37" w:rsidRPr="00EB4ADA" w:rsidRDefault="00965B37" w:rsidP="00965B37">
            <w:pPr>
              <w:jc w:val="center"/>
              <w:rPr>
                <w:rFonts w:ascii="Times New Roman" w:eastAsia="宋体" w:hAnsi="Times New Roman" w:cs="Times New Roman"/>
                <w:szCs w:val="21"/>
              </w:rPr>
            </w:pPr>
            <w:r w:rsidRPr="00EB4ADA">
              <w:rPr>
                <w:rFonts w:ascii="Times New Roman" w:eastAsia="宋体" w:hAnsi="Times New Roman" w:cs="Times New Roman" w:hint="eastAsia"/>
                <w:szCs w:val="21"/>
              </w:rPr>
              <w:t>1</w:t>
            </w:r>
            <w:r w:rsidRPr="00EB4ADA">
              <w:rPr>
                <w:rFonts w:ascii="Times New Roman" w:eastAsia="宋体" w:hAnsi="Times New Roman" w:cs="Times New Roman"/>
                <w:szCs w:val="21"/>
              </w:rPr>
              <w:t>6</w:t>
            </w:r>
          </w:p>
        </w:tc>
        <w:tc>
          <w:tcPr>
            <w:tcW w:w="542" w:type="dxa"/>
            <w:vAlign w:val="center"/>
          </w:tcPr>
          <w:p w:rsidR="00965B37" w:rsidRPr="000D4BA4" w:rsidRDefault="00965B37" w:rsidP="00965B37">
            <w:pPr>
              <w:jc w:val="center"/>
              <w:rPr>
                <w:rFonts w:ascii="Times New Roman" w:hAnsi="Times New Roman" w:cs="Times New Roman"/>
              </w:rPr>
            </w:pPr>
            <w:r w:rsidRPr="00EB4ADA">
              <w:rPr>
                <w:rFonts w:ascii="Times New Roman" w:eastAsia="宋体" w:hAnsi="Times New Roman" w:cs="Times New Roman"/>
                <w:szCs w:val="21"/>
              </w:rPr>
              <w:t>省部级</w:t>
            </w:r>
          </w:p>
        </w:tc>
        <w:tc>
          <w:tcPr>
            <w:tcW w:w="2833"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基于</w:t>
            </w:r>
            <w:r w:rsidRPr="005435F9">
              <w:rPr>
                <w:rFonts w:ascii="Times New Roman" w:hAnsi="Times New Roman" w:cs="Times New Roman" w:hint="eastAsia"/>
              </w:rPr>
              <w:t>BIM</w:t>
            </w:r>
            <w:r w:rsidRPr="005435F9">
              <w:rPr>
                <w:rFonts w:ascii="Times New Roman" w:hAnsi="Times New Roman" w:cs="Times New Roman" w:hint="eastAsia"/>
              </w:rPr>
              <w:t>的智慧工地协同工作平台架构研究</w:t>
            </w:r>
          </w:p>
        </w:tc>
        <w:tc>
          <w:tcPr>
            <w:tcW w:w="1501"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重庆市教育委员会</w:t>
            </w:r>
            <w:r>
              <w:rPr>
                <w:rFonts w:ascii="Times New Roman" w:hAnsi="Times New Roman" w:cs="Times New Roman" w:hint="eastAsia"/>
              </w:rPr>
              <w:t>—</w:t>
            </w:r>
            <w:r w:rsidRPr="005435F9">
              <w:rPr>
                <w:rFonts w:ascii="Times New Roman" w:hAnsi="Times New Roman" w:cs="Times New Roman" w:hint="eastAsia"/>
              </w:rPr>
              <w:t>科学技术研究项目（青年）</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018.09</w:t>
            </w:r>
            <w:r>
              <w:rPr>
                <w:rFonts w:ascii="Times New Roman" w:hAnsi="Times New Roman" w:cs="Times New Roman" w:hint="eastAsia"/>
              </w:rPr>
              <w:t>-</w:t>
            </w:r>
            <w:r>
              <w:rPr>
                <w:rFonts w:ascii="Times New Roman" w:hAnsi="Times New Roman" w:cs="Times New Roman"/>
              </w:rPr>
              <w:t>2021.09</w:t>
            </w:r>
          </w:p>
        </w:tc>
        <w:tc>
          <w:tcPr>
            <w:tcW w:w="804"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3</w:t>
            </w:r>
          </w:p>
        </w:tc>
        <w:tc>
          <w:tcPr>
            <w:tcW w:w="649" w:type="dxa"/>
            <w:vAlign w:val="center"/>
          </w:tcPr>
          <w:p w:rsidR="00965B37" w:rsidRPr="000D4BA4" w:rsidRDefault="00965B37" w:rsidP="00965B37">
            <w:pPr>
              <w:jc w:val="center"/>
              <w:rPr>
                <w:rFonts w:ascii="Times New Roman" w:hAnsi="Times New Roman" w:cs="Times New Roman"/>
              </w:rPr>
            </w:pPr>
            <w:r w:rsidRPr="005435F9">
              <w:rPr>
                <w:rFonts w:ascii="Times New Roman" w:hAnsi="Times New Roman" w:cs="Times New Roman" w:hint="eastAsia"/>
              </w:rPr>
              <w:t>周兆银</w:t>
            </w:r>
          </w:p>
        </w:tc>
      </w:tr>
      <w:tr w:rsidR="00C56358" w:rsidRPr="00C56358" w:rsidTr="004C56A5">
        <w:tc>
          <w:tcPr>
            <w:tcW w:w="542" w:type="dxa"/>
            <w:vAlign w:val="center"/>
          </w:tcPr>
          <w:p w:rsidR="00965B37" w:rsidRPr="00C56358" w:rsidRDefault="00965B37" w:rsidP="00965B37">
            <w:pPr>
              <w:jc w:val="center"/>
              <w:rPr>
                <w:rFonts w:ascii="Times New Roman" w:eastAsia="宋体" w:hAnsi="Times New Roman" w:cs="Times New Roman"/>
                <w:szCs w:val="21"/>
              </w:rPr>
            </w:pPr>
            <w:r w:rsidRPr="00C56358">
              <w:rPr>
                <w:rFonts w:ascii="Times New Roman" w:eastAsia="宋体" w:hAnsi="Times New Roman" w:cs="Times New Roman" w:hint="eastAsia"/>
                <w:szCs w:val="21"/>
              </w:rPr>
              <w:t>1</w:t>
            </w:r>
            <w:r w:rsidRPr="00C56358">
              <w:rPr>
                <w:rFonts w:ascii="Times New Roman" w:eastAsia="宋体" w:hAnsi="Times New Roman" w:cs="Times New Roman"/>
                <w:szCs w:val="21"/>
              </w:rPr>
              <w:t>7</w:t>
            </w:r>
          </w:p>
        </w:tc>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eastAsia="宋体" w:hAnsi="Times New Roman" w:cs="Times New Roman"/>
                <w:szCs w:val="21"/>
              </w:rPr>
              <w:t>省部级</w:t>
            </w:r>
          </w:p>
        </w:tc>
        <w:tc>
          <w:tcPr>
            <w:tcW w:w="2833"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乡村振兴战略下重庆民族地区传统建筑保护与开发研究</w:t>
            </w:r>
          </w:p>
        </w:tc>
        <w:tc>
          <w:tcPr>
            <w:tcW w:w="150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重庆市社科联规划项目—重庆市社科规划年度项目（一般）</w:t>
            </w:r>
          </w:p>
        </w:tc>
        <w:tc>
          <w:tcPr>
            <w:tcW w:w="165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018.09</w:t>
            </w:r>
            <w:r w:rsidRPr="00C56358">
              <w:rPr>
                <w:rFonts w:ascii="Times New Roman" w:hAnsi="Times New Roman" w:cs="Times New Roman" w:hint="eastAsia"/>
              </w:rPr>
              <w:t>-</w:t>
            </w:r>
            <w:r w:rsidRPr="00C56358">
              <w:rPr>
                <w:rFonts w:ascii="Times New Roman" w:hAnsi="Times New Roman" w:cs="Times New Roman"/>
              </w:rPr>
              <w:t>2020.06</w:t>
            </w:r>
          </w:p>
        </w:tc>
        <w:tc>
          <w:tcPr>
            <w:tcW w:w="804"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2</w:t>
            </w:r>
          </w:p>
        </w:tc>
        <w:tc>
          <w:tcPr>
            <w:tcW w:w="649"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王瑞玲</w:t>
            </w:r>
          </w:p>
        </w:tc>
      </w:tr>
      <w:tr w:rsidR="00C56358" w:rsidRPr="00C56358" w:rsidTr="004C56A5">
        <w:tc>
          <w:tcPr>
            <w:tcW w:w="542" w:type="dxa"/>
            <w:vAlign w:val="center"/>
          </w:tcPr>
          <w:p w:rsidR="00965B37" w:rsidRPr="00C56358" w:rsidRDefault="00965B37" w:rsidP="00965B37">
            <w:pPr>
              <w:jc w:val="center"/>
              <w:rPr>
                <w:rFonts w:ascii="Times New Roman" w:eastAsia="宋体" w:hAnsi="Times New Roman" w:cs="Times New Roman"/>
                <w:szCs w:val="21"/>
              </w:rPr>
            </w:pPr>
            <w:r w:rsidRPr="00C56358">
              <w:rPr>
                <w:rFonts w:ascii="Times New Roman" w:eastAsia="宋体" w:hAnsi="Times New Roman" w:cs="Times New Roman" w:hint="eastAsia"/>
                <w:szCs w:val="21"/>
              </w:rPr>
              <w:t>1</w:t>
            </w:r>
            <w:r w:rsidRPr="00C56358">
              <w:rPr>
                <w:rFonts w:ascii="Times New Roman" w:eastAsia="宋体" w:hAnsi="Times New Roman" w:cs="Times New Roman"/>
                <w:szCs w:val="21"/>
              </w:rPr>
              <w:t>8</w:t>
            </w:r>
          </w:p>
        </w:tc>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eastAsia="宋体" w:hAnsi="Times New Roman" w:cs="Times New Roman"/>
                <w:szCs w:val="21"/>
              </w:rPr>
              <w:t>省部级</w:t>
            </w:r>
          </w:p>
        </w:tc>
        <w:tc>
          <w:tcPr>
            <w:tcW w:w="2833"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重载铁路隧道结构疲劳损伤及寿命预测方法研究</w:t>
            </w:r>
          </w:p>
        </w:tc>
        <w:tc>
          <w:tcPr>
            <w:tcW w:w="150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四川理工学院</w:t>
            </w:r>
          </w:p>
        </w:tc>
        <w:tc>
          <w:tcPr>
            <w:tcW w:w="165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018.07</w:t>
            </w:r>
            <w:r w:rsidRPr="00C56358">
              <w:rPr>
                <w:rFonts w:ascii="Times New Roman" w:hAnsi="Times New Roman" w:cs="Times New Roman" w:hint="eastAsia"/>
              </w:rPr>
              <w:t>-</w:t>
            </w:r>
            <w:r w:rsidRPr="00C56358">
              <w:rPr>
                <w:rFonts w:ascii="Times New Roman" w:hAnsi="Times New Roman" w:cs="Times New Roman"/>
              </w:rPr>
              <w:t>2020.09</w:t>
            </w:r>
          </w:p>
        </w:tc>
        <w:tc>
          <w:tcPr>
            <w:tcW w:w="804"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3</w:t>
            </w:r>
          </w:p>
        </w:tc>
        <w:tc>
          <w:tcPr>
            <w:tcW w:w="649"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李自强</w:t>
            </w:r>
          </w:p>
        </w:tc>
      </w:tr>
      <w:tr w:rsidR="00C56358" w:rsidRPr="00C56358" w:rsidTr="004C56A5">
        <w:tc>
          <w:tcPr>
            <w:tcW w:w="542" w:type="dxa"/>
            <w:vAlign w:val="center"/>
          </w:tcPr>
          <w:p w:rsidR="00965B37" w:rsidRPr="00C56358" w:rsidRDefault="00965B37" w:rsidP="00965B37">
            <w:pPr>
              <w:jc w:val="center"/>
              <w:rPr>
                <w:rFonts w:ascii="Times New Roman" w:eastAsia="宋体" w:hAnsi="Times New Roman" w:cs="Times New Roman"/>
                <w:szCs w:val="21"/>
              </w:rPr>
            </w:pPr>
            <w:r w:rsidRPr="00C56358">
              <w:rPr>
                <w:rFonts w:ascii="Times New Roman" w:eastAsia="宋体" w:hAnsi="Times New Roman" w:cs="Times New Roman" w:hint="eastAsia"/>
                <w:szCs w:val="21"/>
              </w:rPr>
              <w:t>1</w:t>
            </w:r>
            <w:r w:rsidRPr="00C56358">
              <w:rPr>
                <w:rFonts w:ascii="Times New Roman" w:eastAsia="宋体" w:hAnsi="Times New Roman" w:cs="Times New Roman"/>
                <w:szCs w:val="21"/>
              </w:rPr>
              <w:t>9</w:t>
            </w:r>
          </w:p>
        </w:tc>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eastAsia="宋体" w:hAnsi="Times New Roman" w:cs="Times New Roman"/>
                <w:szCs w:val="21"/>
              </w:rPr>
              <w:t>省部级</w:t>
            </w:r>
          </w:p>
        </w:tc>
        <w:tc>
          <w:tcPr>
            <w:tcW w:w="2833"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重庆建立现代化经济体系研究</w:t>
            </w:r>
          </w:p>
        </w:tc>
        <w:tc>
          <w:tcPr>
            <w:tcW w:w="150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重庆市发展和改革委员会</w:t>
            </w:r>
          </w:p>
        </w:tc>
        <w:tc>
          <w:tcPr>
            <w:tcW w:w="165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018.12</w:t>
            </w:r>
            <w:r w:rsidRPr="00C56358">
              <w:rPr>
                <w:rFonts w:ascii="Times New Roman" w:hAnsi="Times New Roman" w:cs="Times New Roman" w:hint="eastAsia"/>
              </w:rPr>
              <w:t>-</w:t>
            </w:r>
            <w:r w:rsidRPr="00C56358">
              <w:rPr>
                <w:rFonts w:ascii="Times New Roman" w:hAnsi="Times New Roman" w:cs="Times New Roman"/>
              </w:rPr>
              <w:t>2019.11</w:t>
            </w:r>
          </w:p>
        </w:tc>
        <w:tc>
          <w:tcPr>
            <w:tcW w:w="804"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30</w:t>
            </w:r>
          </w:p>
        </w:tc>
        <w:tc>
          <w:tcPr>
            <w:tcW w:w="649"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郑应亨</w:t>
            </w:r>
          </w:p>
        </w:tc>
      </w:tr>
      <w:tr w:rsidR="00C56358" w:rsidRPr="00C56358" w:rsidTr="004C56A5">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w:t>
            </w:r>
          </w:p>
        </w:tc>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厅局级</w:t>
            </w:r>
          </w:p>
        </w:tc>
        <w:tc>
          <w:tcPr>
            <w:tcW w:w="2833"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重庆金融支持精准扶贫机制优化研究</w:t>
            </w:r>
          </w:p>
        </w:tc>
        <w:tc>
          <w:tcPr>
            <w:tcW w:w="150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重庆市金融发展服务中心</w:t>
            </w:r>
          </w:p>
        </w:tc>
        <w:tc>
          <w:tcPr>
            <w:tcW w:w="165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018.01</w:t>
            </w:r>
            <w:r w:rsidRPr="00C56358">
              <w:rPr>
                <w:rFonts w:ascii="Times New Roman" w:hAnsi="Times New Roman" w:cs="Times New Roman" w:hint="eastAsia"/>
              </w:rPr>
              <w:t>-</w:t>
            </w:r>
            <w:r w:rsidRPr="00C56358">
              <w:rPr>
                <w:rFonts w:ascii="Times New Roman" w:hAnsi="Times New Roman" w:cs="Times New Roman"/>
              </w:rPr>
              <w:t>2018.12</w:t>
            </w:r>
          </w:p>
        </w:tc>
        <w:tc>
          <w:tcPr>
            <w:tcW w:w="804"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20</w:t>
            </w:r>
          </w:p>
        </w:tc>
        <w:tc>
          <w:tcPr>
            <w:tcW w:w="649"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郑应亨</w:t>
            </w:r>
          </w:p>
        </w:tc>
      </w:tr>
      <w:tr w:rsidR="00C56358" w:rsidRPr="00C56358" w:rsidTr="004C56A5">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1</w:t>
            </w:r>
          </w:p>
        </w:tc>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厅局级</w:t>
            </w:r>
          </w:p>
        </w:tc>
        <w:tc>
          <w:tcPr>
            <w:tcW w:w="2833"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重庆市</w:t>
            </w:r>
            <w:r w:rsidRPr="00C56358">
              <w:rPr>
                <w:rFonts w:ascii="Times New Roman" w:hAnsi="Times New Roman" w:cs="Times New Roman"/>
              </w:rPr>
              <w:t>2017</w:t>
            </w:r>
            <w:r w:rsidRPr="00C56358">
              <w:rPr>
                <w:rFonts w:ascii="Times New Roman" w:hAnsi="Times New Roman" w:cs="Times New Roman"/>
              </w:rPr>
              <w:t>年贫困县退出第三方评估调研资料整理分析</w:t>
            </w:r>
          </w:p>
        </w:tc>
        <w:tc>
          <w:tcPr>
            <w:tcW w:w="150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重庆社会科学院</w:t>
            </w:r>
          </w:p>
        </w:tc>
        <w:tc>
          <w:tcPr>
            <w:tcW w:w="165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018.01</w:t>
            </w:r>
            <w:r w:rsidRPr="00C56358">
              <w:rPr>
                <w:rFonts w:ascii="Times New Roman" w:hAnsi="Times New Roman" w:cs="Times New Roman" w:hint="eastAsia"/>
              </w:rPr>
              <w:t>-</w:t>
            </w:r>
            <w:r w:rsidRPr="00C56358">
              <w:rPr>
                <w:rFonts w:ascii="Times New Roman" w:hAnsi="Times New Roman" w:cs="Times New Roman"/>
              </w:rPr>
              <w:t>2018.09</w:t>
            </w:r>
          </w:p>
        </w:tc>
        <w:tc>
          <w:tcPr>
            <w:tcW w:w="804"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10</w:t>
            </w:r>
          </w:p>
        </w:tc>
        <w:tc>
          <w:tcPr>
            <w:tcW w:w="649"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郑应亨</w:t>
            </w:r>
          </w:p>
        </w:tc>
      </w:tr>
      <w:tr w:rsidR="00C56358" w:rsidRPr="00C56358" w:rsidTr="004C56A5">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2</w:t>
            </w:r>
          </w:p>
        </w:tc>
        <w:tc>
          <w:tcPr>
            <w:tcW w:w="542"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厅局级</w:t>
            </w:r>
          </w:p>
        </w:tc>
        <w:tc>
          <w:tcPr>
            <w:tcW w:w="2833"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考虑库水压力作用周期性饱水砂岩流变特性试验研究</w:t>
            </w:r>
          </w:p>
        </w:tc>
        <w:tc>
          <w:tcPr>
            <w:tcW w:w="150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重庆交通大学山区公路水运交通地质减灾重庆市高校市级重点实验室开放基金</w:t>
            </w:r>
          </w:p>
        </w:tc>
        <w:tc>
          <w:tcPr>
            <w:tcW w:w="1651"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hint="eastAsia"/>
              </w:rPr>
              <w:t>2</w:t>
            </w:r>
            <w:r w:rsidRPr="00C56358">
              <w:rPr>
                <w:rFonts w:ascii="Times New Roman" w:hAnsi="Times New Roman" w:cs="Times New Roman"/>
              </w:rPr>
              <w:t>019.01</w:t>
            </w:r>
            <w:r w:rsidRPr="00C56358">
              <w:rPr>
                <w:rFonts w:ascii="Times New Roman" w:hAnsi="Times New Roman" w:cs="Times New Roman" w:hint="eastAsia"/>
              </w:rPr>
              <w:t>-</w:t>
            </w:r>
            <w:r w:rsidRPr="00C56358">
              <w:rPr>
                <w:rFonts w:ascii="Times New Roman" w:hAnsi="Times New Roman" w:cs="Times New Roman"/>
              </w:rPr>
              <w:t>2020.12</w:t>
            </w:r>
          </w:p>
        </w:tc>
        <w:tc>
          <w:tcPr>
            <w:tcW w:w="804"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0.5</w:t>
            </w:r>
          </w:p>
        </w:tc>
        <w:tc>
          <w:tcPr>
            <w:tcW w:w="649" w:type="dxa"/>
            <w:vAlign w:val="center"/>
          </w:tcPr>
          <w:p w:rsidR="00965B37" w:rsidRPr="00C56358" w:rsidRDefault="00965B37" w:rsidP="00965B37">
            <w:pPr>
              <w:jc w:val="center"/>
              <w:rPr>
                <w:rFonts w:ascii="Times New Roman" w:hAnsi="Times New Roman" w:cs="Times New Roman"/>
              </w:rPr>
            </w:pPr>
            <w:r w:rsidRPr="00C56358">
              <w:rPr>
                <w:rFonts w:ascii="Times New Roman" w:hAnsi="Times New Roman" w:cs="Times New Roman"/>
              </w:rPr>
              <w:t>吴同情</w:t>
            </w:r>
          </w:p>
        </w:tc>
      </w:tr>
      <w:tr w:rsidR="00965B37" w:rsidRPr="000D4BA4" w:rsidTr="004C56A5">
        <w:tc>
          <w:tcPr>
            <w:tcW w:w="542"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w:t>
            </w:r>
          </w:p>
        </w:tc>
        <w:tc>
          <w:tcPr>
            <w:tcW w:w="542"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自科项目</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微生物治理蓝藻效果及其代谢响应机理研究</w:t>
            </w:r>
          </w:p>
        </w:tc>
        <w:tc>
          <w:tcPr>
            <w:tcW w:w="1501" w:type="dxa"/>
            <w:vAlign w:val="center"/>
          </w:tcPr>
          <w:p w:rsidR="00965B37" w:rsidRPr="000D4BA4" w:rsidRDefault="00965B37" w:rsidP="00965B37">
            <w:pPr>
              <w:jc w:val="center"/>
              <w:rPr>
                <w:rFonts w:ascii="Times New Roman" w:hAnsi="Times New Roman" w:cs="Times New Roman"/>
              </w:rPr>
            </w:pPr>
            <w:r w:rsidRPr="00CB735D">
              <w:rPr>
                <w:rFonts w:ascii="Times New Roman" w:hAnsi="Times New Roman" w:cs="Times New Roman" w:hint="eastAsia"/>
              </w:rPr>
              <w:t>三峡库区生态环境教育部重点实验室访问学者基金</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018.09</w:t>
            </w:r>
            <w:r>
              <w:rPr>
                <w:rFonts w:ascii="Times New Roman" w:hAnsi="Times New Roman" w:cs="Times New Roman" w:hint="eastAsia"/>
              </w:rPr>
              <w:t>-</w:t>
            </w:r>
            <w:r>
              <w:rPr>
                <w:rFonts w:ascii="Times New Roman" w:hAnsi="Times New Roman" w:cs="Times New Roman"/>
              </w:rPr>
              <w:t>2020.06</w:t>
            </w:r>
          </w:p>
        </w:tc>
        <w:tc>
          <w:tcPr>
            <w:tcW w:w="804"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rPr>
              <w:t>4</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曾国明</w:t>
            </w:r>
          </w:p>
        </w:tc>
      </w:tr>
      <w:tr w:rsidR="00965B37" w:rsidRPr="000D4BA4" w:rsidTr="004C56A5">
        <w:tc>
          <w:tcPr>
            <w:tcW w:w="542"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lastRenderedPageBreak/>
              <w:t>2</w:t>
            </w:r>
            <w:r>
              <w:rPr>
                <w:rFonts w:ascii="Times New Roman" w:hAnsi="Times New Roman" w:cs="Times New Roman"/>
              </w:rPr>
              <w:t>4</w:t>
            </w:r>
          </w:p>
        </w:tc>
        <w:tc>
          <w:tcPr>
            <w:tcW w:w="542"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自科项目</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滑体崩解块体垫层加速效应及其在库岸灾害风险评估中的应用研究</w:t>
            </w:r>
          </w:p>
        </w:tc>
        <w:tc>
          <w:tcPr>
            <w:tcW w:w="1501" w:type="dxa"/>
            <w:vAlign w:val="center"/>
          </w:tcPr>
          <w:p w:rsidR="00965B37" w:rsidRPr="000D4BA4" w:rsidRDefault="00965B37" w:rsidP="00965B37">
            <w:pPr>
              <w:jc w:val="center"/>
              <w:rPr>
                <w:rFonts w:ascii="Times New Roman" w:hAnsi="Times New Roman" w:cs="Times New Roman"/>
              </w:rPr>
            </w:pPr>
            <w:r w:rsidRPr="00965B37">
              <w:rPr>
                <w:rFonts w:ascii="Times New Roman" w:hAnsi="Times New Roman" w:cs="Times New Roman" w:hint="eastAsia"/>
              </w:rPr>
              <w:t>山区公路水运交通地质减灾</w:t>
            </w:r>
            <w:r w:rsidRPr="00965B37">
              <w:rPr>
                <w:rFonts w:ascii="Times New Roman" w:hAnsi="Times New Roman" w:cs="Times New Roman" w:hint="eastAsia"/>
              </w:rPr>
              <w:t xml:space="preserve"> </w:t>
            </w:r>
            <w:r w:rsidRPr="00965B37">
              <w:rPr>
                <w:rFonts w:ascii="Times New Roman" w:hAnsi="Times New Roman" w:cs="Times New Roman" w:hint="eastAsia"/>
              </w:rPr>
              <w:t>重庆市高校市级重点实验室</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018.10</w:t>
            </w:r>
            <w:r>
              <w:rPr>
                <w:rFonts w:ascii="Times New Roman" w:hAnsi="Times New Roman" w:cs="Times New Roman" w:hint="eastAsia"/>
              </w:rPr>
              <w:t>-</w:t>
            </w:r>
            <w:r>
              <w:rPr>
                <w:rFonts w:ascii="Times New Roman" w:hAnsi="Times New Roman" w:cs="Times New Roman"/>
              </w:rPr>
              <w:t>2019.09</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0.5</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吴越</w:t>
            </w:r>
          </w:p>
        </w:tc>
      </w:tr>
      <w:tr w:rsidR="00965B37" w:rsidRPr="000D4BA4" w:rsidTr="004C56A5">
        <w:tc>
          <w:tcPr>
            <w:tcW w:w="542"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w:t>
            </w:r>
          </w:p>
        </w:tc>
        <w:tc>
          <w:tcPr>
            <w:tcW w:w="542"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社科项目</w:t>
            </w:r>
          </w:p>
        </w:tc>
        <w:tc>
          <w:tcPr>
            <w:tcW w:w="2833"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江南新城房地产调研</w:t>
            </w:r>
          </w:p>
        </w:tc>
        <w:tc>
          <w:tcPr>
            <w:tcW w:w="1501" w:type="dxa"/>
            <w:vAlign w:val="center"/>
          </w:tcPr>
          <w:p w:rsidR="00965B37" w:rsidRPr="000D4BA4" w:rsidRDefault="00965B37" w:rsidP="00965B37">
            <w:pPr>
              <w:jc w:val="center"/>
              <w:rPr>
                <w:rFonts w:ascii="Times New Roman" w:hAnsi="Times New Roman" w:cs="Times New Roman"/>
              </w:rPr>
            </w:pPr>
            <w:r w:rsidRPr="00965B37">
              <w:rPr>
                <w:rFonts w:ascii="Times New Roman" w:hAnsi="Times New Roman" w:cs="Times New Roman" w:hint="eastAsia"/>
              </w:rPr>
              <w:t>重庆经济技术开发区管理委员会建设管理局</w:t>
            </w:r>
          </w:p>
        </w:tc>
        <w:tc>
          <w:tcPr>
            <w:tcW w:w="1651" w:type="dxa"/>
            <w:vAlign w:val="center"/>
          </w:tcPr>
          <w:p w:rsidR="00965B37" w:rsidRPr="000D4BA4" w:rsidRDefault="00965B37" w:rsidP="00965B3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018.05</w:t>
            </w:r>
            <w:r>
              <w:rPr>
                <w:rFonts w:ascii="Times New Roman" w:hAnsi="Times New Roman" w:cs="Times New Roman" w:hint="eastAsia"/>
              </w:rPr>
              <w:t>-</w:t>
            </w:r>
            <w:r>
              <w:rPr>
                <w:rFonts w:ascii="Times New Roman" w:hAnsi="Times New Roman" w:cs="Times New Roman"/>
              </w:rPr>
              <w:t>2018.07</w:t>
            </w:r>
          </w:p>
        </w:tc>
        <w:tc>
          <w:tcPr>
            <w:tcW w:w="804"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5</w:t>
            </w:r>
          </w:p>
        </w:tc>
        <w:tc>
          <w:tcPr>
            <w:tcW w:w="649" w:type="dxa"/>
            <w:vAlign w:val="center"/>
          </w:tcPr>
          <w:p w:rsidR="00965B37" w:rsidRPr="000D4BA4" w:rsidRDefault="00965B37" w:rsidP="00965B37">
            <w:pPr>
              <w:jc w:val="center"/>
              <w:rPr>
                <w:rFonts w:ascii="Times New Roman" w:hAnsi="Times New Roman" w:cs="Times New Roman"/>
              </w:rPr>
            </w:pPr>
            <w:r w:rsidRPr="000D4BA4">
              <w:rPr>
                <w:rFonts w:ascii="Times New Roman" w:hAnsi="Times New Roman" w:cs="Times New Roman"/>
              </w:rPr>
              <w:t>佘渝娟</w:t>
            </w:r>
          </w:p>
        </w:tc>
      </w:tr>
    </w:tbl>
    <w:p w:rsidR="00456755" w:rsidRDefault="00456755"/>
    <w:p w:rsidR="00456755" w:rsidRDefault="00456755"/>
    <w:p w:rsidR="00456755" w:rsidRDefault="00456755"/>
    <w:p w:rsidR="0093090C" w:rsidRDefault="0093090C" w:rsidP="00456755">
      <w:pPr>
        <w:jc w:val="center"/>
        <w:rPr>
          <w:rFonts w:ascii="Times New Roman" w:hAnsi="Times New Roman" w:cs="Times New Roman"/>
          <w:sz w:val="28"/>
          <w:szCs w:val="28"/>
        </w:rPr>
      </w:pPr>
    </w:p>
    <w:p w:rsidR="0093090C" w:rsidRDefault="0093090C" w:rsidP="00456755">
      <w:pPr>
        <w:jc w:val="center"/>
        <w:rPr>
          <w:rFonts w:ascii="Times New Roman" w:hAnsi="Times New Roman" w:cs="Times New Roman"/>
          <w:sz w:val="28"/>
          <w:szCs w:val="28"/>
        </w:rPr>
      </w:pPr>
    </w:p>
    <w:p w:rsidR="0093090C" w:rsidRDefault="0093090C" w:rsidP="00456755">
      <w:pPr>
        <w:jc w:val="center"/>
        <w:rPr>
          <w:rFonts w:ascii="Times New Roman" w:hAnsi="Times New Roman" w:cs="Times New Roman"/>
          <w:sz w:val="28"/>
          <w:szCs w:val="28"/>
        </w:rPr>
      </w:pPr>
    </w:p>
    <w:p w:rsidR="00C65B79" w:rsidRDefault="00C65B79" w:rsidP="00456755">
      <w:pPr>
        <w:jc w:val="center"/>
        <w:rPr>
          <w:rFonts w:ascii="Times New Roman" w:hAnsi="Times New Roman" w:cs="Times New Roman"/>
          <w:sz w:val="28"/>
          <w:szCs w:val="28"/>
        </w:rPr>
      </w:pPr>
    </w:p>
    <w:p w:rsidR="00362822" w:rsidRDefault="00362822" w:rsidP="00456755">
      <w:pPr>
        <w:jc w:val="center"/>
        <w:rPr>
          <w:rFonts w:ascii="Times New Roman" w:hAnsi="Times New Roman" w:cs="Times New Roman"/>
          <w:sz w:val="28"/>
          <w:szCs w:val="28"/>
        </w:rPr>
      </w:pPr>
    </w:p>
    <w:p w:rsidR="00362822" w:rsidRDefault="00362822">
      <w:pPr>
        <w:widowControl/>
        <w:jc w:val="left"/>
        <w:rPr>
          <w:rFonts w:ascii="Times New Roman" w:hAnsi="Times New Roman" w:cs="Times New Roman"/>
          <w:sz w:val="28"/>
          <w:szCs w:val="28"/>
        </w:rPr>
      </w:pPr>
      <w:bookmarkStart w:id="0" w:name="_GoBack"/>
      <w:bookmarkEnd w:id="0"/>
    </w:p>
    <w:sectPr w:rsidR="00362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2F" w:rsidRDefault="00472B2F" w:rsidP="00456755">
      <w:r>
        <w:separator/>
      </w:r>
    </w:p>
  </w:endnote>
  <w:endnote w:type="continuationSeparator" w:id="0">
    <w:p w:rsidR="00472B2F" w:rsidRDefault="00472B2F" w:rsidP="0045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2F" w:rsidRDefault="00472B2F" w:rsidP="00456755">
      <w:r>
        <w:separator/>
      </w:r>
    </w:p>
  </w:footnote>
  <w:footnote w:type="continuationSeparator" w:id="0">
    <w:p w:rsidR="00472B2F" w:rsidRDefault="00472B2F" w:rsidP="0045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51"/>
    <w:rsid w:val="00016C7C"/>
    <w:rsid w:val="00025377"/>
    <w:rsid w:val="000501FF"/>
    <w:rsid w:val="00060FE3"/>
    <w:rsid w:val="000A7384"/>
    <w:rsid w:val="000D4BA4"/>
    <w:rsid w:val="000E3594"/>
    <w:rsid w:val="000F7B3B"/>
    <w:rsid w:val="001045D9"/>
    <w:rsid w:val="00143C50"/>
    <w:rsid w:val="00187129"/>
    <w:rsid w:val="00281F5A"/>
    <w:rsid w:val="002D291D"/>
    <w:rsid w:val="003119F7"/>
    <w:rsid w:val="003254E7"/>
    <w:rsid w:val="00362822"/>
    <w:rsid w:val="0044311A"/>
    <w:rsid w:val="00444B8A"/>
    <w:rsid w:val="00445829"/>
    <w:rsid w:val="00447476"/>
    <w:rsid w:val="00451736"/>
    <w:rsid w:val="00456755"/>
    <w:rsid w:val="00472B2F"/>
    <w:rsid w:val="00490D43"/>
    <w:rsid w:val="004B733E"/>
    <w:rsid w:val="004C56A5"/>
    <w:rsid w:val="004D70EE"/>
    <w:rsid w:val="004F5EB4"/>
    <w:rsid w:val="005435F9"/>
    <w:rsid w:val="0057581D"/>
    <w:rsid w:val="0058203C"/>
    <w:rsid w:val="005A6D0C"/>
    <w:rsid w:val="005B2BD2"/>
    <w:rsid w:val="005B7768"/>
    <w:rsid w:val="005D31BA"/>
    <w:rsid w:val="005E43EB"/>
    <w:rsid w:val="00707F9E"/>
    <w:rsid w:val="007209DB"/>
    <w:rsid w:val="00737A35"/>
    <w:rsid w:val="00751D6A"/>
    <w:rsid w:val="00754483"/>
    <w:rsid w:val="007A0FDF"/>
    <w:rsid w:val="007B5E36"/>
    <w:rsid w:val="007F6EFF"/>
    <w:rsid w:val="00842451"/>
    <w:rsid w:val="00895F6E"/>
    <w:rsid w:val="008B1C33"/>
    <w:rsid w:val="0093090C"/>
    <w:rsid w:val="00965B37"/>
    <w:rsid w:val="009F41AA"/>
    <w:rsid w:val="00A146DA"/>
    <w:rsid w:val="00A605C8"/>
    <w:rsid w:val="00A73AE5"/>
    <w:rsid w:val="00AA6EC2"/>
    <w:rsid w:val="00AB0486"/>
    <w:rsid w:val="00AC4C24"/>
    <w:rsid w:val="00B55D6D"/>
    <w:rsid w:val="00B66288"/>
    <w:rsid w:val="00B855F2"/>
    <w:rsid w:val="00BB1D6B"/>
    <w:rsid w:val="00C56358"/>
    <w:rsid w:val="00C65B79"/>
    <w:rsid w:val="00C815B5"/>
    <w:rsid w:val="00CB735D"/>
    <w:rsid w:val="00CC32CA"/>
    <w:rsid w:val="00D46613"/>
    <w:rsid w:val="00E24100"/>
    <w:rsid w:val="00EB4ADA"/>
    <w:rsid w:val="00ED03EF"/>
    <w:rsid w:val="00F4333D"/>
    <w:rsid w:val="00F4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2F04"/>
  <w15:chartTrackingRefBased/>
  <w15:docId w15:val="{AE1D4AA7-D9EE-45F2-83D4-CBF77BC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7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6755"/>
    <w:rPr>
      <w:sz w:val="18"/>
      <w:szCs w:val="18"/>
    </w:rPr>
  </w:style>
  <w:style w:type="paragraph" w:styleId="a5">
    <w:name w:val="footer"/>
    <w:basedOn w:val="a"/>
    <w:link w:val="a6"/>
    <w:uiPriority w:val="99"/>
    <w:unhideWhenUsed/>
    <w:rsid w:val="00456755"/>
    <w:pPr>
      <w:tabs>
        <w:tab w:val="center" w:pos="4153"/>
        <w:tab w:val="right" w:pos="8306"/>
      </w:tabs>
      <w:snapToGrid w:val="0"/>
      <w:jc w:val="left"/>
    </w:pPr>
    <w:rPr>
      <w:sz w:val="18"/>
      <w:szCs w:val="18"/>
    </w:rPr>
  </w:style>
  <w:style w:type="character" w:customStyle="1" w:styleId="a6">
    <w:name w:val="页脚 字符"/>
    <w:basedOn w:val="a0"/>
    <w:link w:val="a5"/>
    <w:uiPriority w:val="99"/>
    <w:rsid w:val="00456755"/>
    <w:rPr>
      <w:sz w:val="18"/>
      <w:szCs w:val="18"/>
    </w:rPr>
  </w:style>
  <w:style w:type="table" w:styleId="a7">
    <w:name w:val="Table Grid"/>
    <w:basedOn w:val="a1"/>
    <w:uiPriority w:val="59"/>
    <w:rsid w:val="0045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65">
      <w:bodyDiv w:val="1"/>
      <w:marLeft w:val="0"/>
      <w:marRight w:val="0"/>
      <w:marTop w:val="0"/>
      <w:marBottom w:val="0"/>
      <w:divBdr>
        <w:top w:val="none" w:sz="0" w:space="0" w:color="auto"/>
        <w:left w:val="none" w:sz="0" w:space="0" w:color="auto"/>
        <w:bottom w:val="none" w:sz="0" w:space="0" w:color="auto"/>
        <w:right w:val="none" w:sz="0" w:space="0" w:color="auto"/>
      </w:divBdr>
    </w:div>
    <w:div w:id="50152261">
      <w:bodyDiv w:val="1"/>
      <w:marLeft w:val="0"/>
      <w:marRight w:val="0"/>
      <w:marTop w:val="0"/>
      <w:marBottom w:val="0"/>
      <w:divBdr>
        <w:top w:val="none" w:sz="0" w:space="0" w:color="auto"/>
        <w:left w:val="none" w:sz="0" w:space="0" w:color="auto"/>
        <w:bottom w:val="none" w:sz="0" w:space="0" w:color="auto"/>
        <w:right w:val="none" w:sz="0" w:space="0" w:color="auto"/>
      </w:divBdr>
    </w:div>
    <w:div w:id="159540134">
      <w:bodyDiv w:val="1"/>
      <w:marLeft w:val="0"/>
      <w:marRight w:val="0"/>
      <w:marTop w:val="0"/>
      <w:marBottom w:val="0"/>
      <w:divBdr>
        <w:top w:val="none" w:sz="0" w:space="0" w:color="auto"/>
        <w:left w:val="none" w:sz="0" w:space="0" w:color="auto"/>
        <w:bottom w:val="none" w:sz="0" w:space="0" w:color="auto"/>
        <w:right w:val="none" w:sz="0" w:space="0" w:color="auto"/>
      </w:divBdr>
    </w:div>
    <w:div w:id="277176528">
      <w:bodyDiv w:val="1"/>
      <w:marLeft w:val="0"/>
      <w:marRight w:val="0"/>
      <w:marTop w:val="0"/>
      <w:marBottom w:val="0"/>
      <w:divBdr>
        <w:top w:val="none" w:sz="0" w:space="0" w:color="auto"/>
        <w:left w:val="none" w:sz="0" w:space="0" w:color="auto"/>
        <w:bottom w:val="none" w:sz="0" w:space="0" w:color="auto"/>
        <w:right w:val="none" w:sz="0" w:space="0" w:color="auto"/>
      </w:divBdr>
    </w:div>
    <w:div w:id="579602021">
      <w:bodyDiv w:val="1"/>
      <w:marLeft w:val="0"/>
      <w:marRight w:val="0"/>
      <w:marTop w:val="0"/>
      <w:marBottom w:val="0"/>
      <w:divBdr>
        <w:top w:val="none" w:sz="0" w:space="0" w:color="auto"/>
        <w:left w:val="none" w:sz="0" w:space="0" w:color="auto"/>
        <w:bottom w:val="none" w:sz="0" w:space="0" w:color="auto"/>
        <w:right w:val="none" w:sz="0" w:space="0" w:color="auto"/>
      </w:divBdr>
    </w:div>
    <w:div w:id="664750088">
      <w:bodyDiv w:val="1"/>
      <w:marLeft w:val="0"/>
      <w:marRight w:val="0"/>
      <w:marTop w:val="0"/>
      <w:marBottom w:val="0"/>
      <w:divBdr>
        <w:top w:val="none" w:sz="0" w:space="0" w:color="auto"/>
        <w:left w:val="none" w:sz="0" w:space="0" w:color="auto"/>
        <w:bottom w:val="none" w:sz="0" w:space="0" w:color="auto"/>
        <w:right w:val="none" w:sz="0" w:space="0" w:color="auto"/>
      </w:divBdr>
    </w:div>
    <w:div w:id="667293065">
      <w:bodyDiv w:val="1"/>
      <w:marLeft w:val="0"/>
      <w:marRight w:val="0"/>
      <w:marTop w:val="0"/>
      <w:marBottom w:val="0"/>
      <w:divBdr>
        <w:top w:val="none" w:sz="0" w:space="0" w:color="auto"/>
        <w:left w:val="none" w:sz="0" w:space="0" w:color="auto"/>
        <w:bottom w:val="none" w:sz="0" w:space="0" w:color="auto"/>
        <w:right w:val="none" w:sz="0" w:space="0" w:color="auto"/>
      </w:divBdr>
    </w:div>
    <w:div w:id="676927065">
      <w:bodyDiv w:val="1"/>
      <w:marLeft w:val="0"/>
      <w:marRight w:val="0"/>
      <w:marTop w:val="0"/>
      <w:marBottom w:val="0"/>
      <w:divBdr>
        <w:top w:val="none" w:sz="0" w:space="0" w:color="auto"/>
        <w:left w:val="none" w:sz="0" w:space="0" w:color="auto"/>
        <w:bottom w:val="none" w:sz="0" w:space="0" w:color="auto"/>
        <w:right w:val="none" w:sz="0" w:space="0" w:color="auto"/>
      </w:divBdr>
    </w:div>
    <w:div w:id="852106746">
      <w:bodyDiv w:val="1"/>
      <w:marLeft w:val="0"/>
      <w:marRight w:val="0"/>
      <w:marTop w:val="0"/>
      <w:marBottom w:val="0"/>
      <w:divBdr>
        <w:top w:val="none" w:sz="0" w:space="0" w:color="auto"/>
        <w:left w:val="none" w:sz="0" w:space="0" w:color="auto"/>
        <w:bottom w:val="none" w:sz="0" w:space="0" w:color="auto"/>
        <w:right w:val="none" w:sz="0" w:space="0" w:color="auto"/>
      </w:divBdr>
    </w:div>
    <w:div w:id="885797252">
      <w:bodyDiv w:val="1"/>
      <w:marLeft w:val="0"/>
      <w:marRight w:val="0"/>
      <w:marTop w:val="0"/>
      <w:marBottom w:val="0"/>
      <w:divBdr>
        <w:top w:val="none" w:sz="0" w:space="0" w:color="auto"/>
        <w:left w:val="none" w:sz="0" w:space="0" w:color="auto"/>
        <w:bottom w:val="none" w:sz="0" w:space="0" w:color="auto"/>
        <w:right w:val="none" w:sz="0" w:space="0" w:color="auto"/>
      </w:divBdr>
    </w:div>
    <w:div w:id="934897669">
      <w:bodyDiv w:val="1"/>
      <w:marLeft w:val="0"/>
      <w:marRight w:val="0"/>
      <w:marTop w:val="0"/>
      <w:marBottom w:val="0"/>
      <w:divBdr>
        <w:top w:val="none" w:sz="0" w:space="0" w:color="auto"/>
        <w:left w:val="none" w:sz="0" w:space="0" w:color="auto"/>
        <w:bottom w:val="none" w:sz="0" w:space="0" w:color="auto"/>
        <w:right w:val="none" w:sz="0" w:space="0" w:color="auto"/>
      </w:divBdr>
    </w:div>
    <w:div w:id="965476967">
      <w:bodyDiv w:val="1"/>
      <w:marLeft w:val="0"/>
      <w:marRight w:val="0"/>
      <w:marTop w:val="0"/>
      <w:marBottom w:val="0"/>
      <w:divBdr>
        <w:top w:val="none" w:sz="0" w:space="0" w:color="auto"/>
        <w:left w:val="none" w:sz="0" w:space="0" w:color="auto"/>
        <w:bottom w:val="none" w:sz="0" w:space="0" w:color="auto"/>
        <w:right w:val="none" w:sz="0" w:space="0" w:color="auto"/>
      </w:divBdr>
    </w:div>
    <w:div w:id="1054039385">
      <w:bodyDiv w:val="1"/>
      <w:marLeft w:val="0"/>
      <w:marRight w:val="0"/>
      <w:marTop w:val="0"/>
      <w:marBottom w:val="0"/>
      <w:divBdr>
        <w:top w:val="none" w:sz="0" w:space="0" w:color="auto"/>
        <w:left w:val="none" w:sz="0" w:space="0" w:color="auto"/>
        <w:bottom w:val="none" w:sz="0" w:space="0" w:color="auto"/>
        <w:right w:val="none" w:sz="0" w:space="0" w:color="auto"/>
      </w:divBdr>
    </w:div>
    <w:div w:id="1604531873">
      <w:bodyDiv w:val="1"/>
      <w:marLeft w:val="0"/>
      <w:marRight w:val="0"/>
      <w:marTop w:val="0"/>
      <w:marBottom w:val="0"/>
      <w:divBdr>
        <w:top w:val="none" w:sz="0" w:space="0" w:color="auto"/>
        <w:left w:val="none" w:sz="0" w:space="0" w:color="auto"/>
        <w:bottom w:val="none" w:sz="0" w:space="0" w:color="auto"/>
        <w:right w:val="none" w:sz="0" w:space="0" w:color="auto"/>
      </w:divBdr>
    </w:div>
    <w:div w:id="1846357560">
      <w:bodyDiv w:val="1"/>
      <w:marLeft w:val="0"/>
      <w:marRight w:val="0"/>
      <w:marTop w:val="0"/>
      <w:marBottom w:val="0"/>
      <w:divBdr>
        <w:top w:val="none" w:sz="0" w:space="0" w:color="auto"/>
        <w:left w:val="none" w:sz="0" w:space="0" w:color="auto"/>
        <w:bottom w:val="none" w:sz="0" w:space="0" w:color="auto"/>
        <w:right w:val="none" w:sz="0" w:space="0" w:color="auto"/>
      </w:divBdr>
    </w:div>
    <w:div w:id="2001688352">
      <w:bodyDiv w:val="1"/>
      <w:marLeft w:val="0"/>
      <w:marRight w:val="0"/>
      <w:marTop w:val="0"/>
      <w:marBottom w:val="0"/>
      <w:divBdr>
        <w:top w:val="none" w:sz="0" w:space="0" w:color="auto"/>
        <w:left w:val="none" w:sz="0" w:space="0" w:color="auto"/>
        <w:bottom w:val="none" w:sz="0" w:space="0" w:color="auto"/>
        <w:right w:val="none" w:sz="0" w:space="0" w:color="auto"/>
      </w:divBdr>
    </w:div>
    <w:div w:id="20792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23A5-8A22-4702-9A68-D01FAC6E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高沛</dc:creator>
  <cp:keywords/>
  <dc:description/>
  <cp:lastModifiedBy>高沛</cp:lastModifiedBy>
  <cp:revision>9</cp:revision>
  <dcterms:created xsi:type="dcterms:W3CDTF">2020-04-20T10:35:00Z</dcterms:created>
  <dcterms:modified xsi:type="dcterms:W3CDTF">2020-05-07T13:33:00Z</dcterms:modified>
</cp:coreProperties>
</file>